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Seminario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40"/>
          <w:rtl w:val="0"/>
        </w:rPr>
        <w:t xml:space="preserve">Plan director y plan de gestión para las fortificaciones catarinenses</w:t>
      </w:r>
    </w:p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40"/>
          <w:rtl w:val="0"/>
        </w:rPr>
        <w:t xml:space="preserve">04 y 05 de diciembre de 2014.</w:t>
      </w:r>
    </w:p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Programación</w:t>
      </w:r>
    </w:p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1) 04/12/2014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- Jueves -  de las 08:30h a las 17:30h-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Visita técnica a las fortalezas</w:t>
      </w:r>
      <w:r w:rsidRPr="00000000" w:rsidR="00000000" w:rsidDel="00000000">
        <w:rPr>
          <w:rFonts w:cs="Verdana" w:hAnsi="Verdana" w:eastAsia="Verdana" w:ascii="Verdana"/>
          <w:color w:val="4c6569"/>
          <w:sz w:val="16"/>
          <w:shd w:val="clear" w:fill="f3f6f7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 Anhatomirim y Ratones (la UFSC irá a viabilizar el traslado terrestre y marítimo solamente para los ponentes invitados. Sin embargo, la entrada en las fortalezas será libre para todos los inscritos que viabilizaran su propio transporte a las islas).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2) 05/12/2014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-  Viernes – de las 08:15h a las 18:30h -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Ciclo de charlas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, conforme programación aneja.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LOCAL de las CHARLAS:</w:t>
      </w:r>
      <w:r w:rsidRPr="00000000" w:rsidR="00000000" w:rsidDel="00000000">
        <w:rPr>
          <w:rFonts w:cs="Verdana" w:hAnsi="Verdana" w:eastAsia="Verdana" w:ascii="Verdana"/>
          <w:color w:val="4c6569"/>
          <w:sz w:val="16"/>
          <w:shd w:val="clear" w:fill="f3f6f7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Auditorio del Espaço Físico Integrado (EFI) de la Universidad Federal de Santa Catarina, Campus Trindade - Florianópolis/SC.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ENTRADA:</w:t>
      </w:r>
      <w:r w:rsidRPr="00000000" w:rsidR="00000000" w:rsidDel="00000000">
        <w:rPr>
          <w:rFonts w:cs="Verdana" w:hAnsi="Verdana" w:eastAsia="Verdana" w:ascii="Verdana"/>
          <w:color w:val="4c6569"/>
          <w:sz w:val="16"/>
          <w:shd w:val="clear" w:fill="f3f6f7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gratuita por orden de llegada (sujeto al límite de la capacidad del auditorio: 160 lugares). Quién desear confirmar con antelación su lugar puede hacerlo por el e-mail: fortalezas@contato.ufsc.br hasta el día 03/12/2014, enviando los siguientes datos: nombre completo; e-mail; teléfono; CPF, profesión, e institución vinculada. Habrá certificado emitido por la UFSC.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OTRAS INFORMACIONES: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fortalezas@contato.ufsc.br o por el teléfono: (48) 3721-8302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REALIZACIÓN: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Projeto Fortalezas da Secretaria de Cultura (SeCult ) da Universidade Federal de Santa Catarina (UFSC).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APOYO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(Logomarcas): Pró-Reitoria de Graduação - EFI/PROGRAD/UFSC, Projeto Fortalezas Multimídia, Plural Cultural, Terysos SL, Fernando Cobos Studio Arquitectura, Associación de Amigos das la fortificaciones de Uruguay, ICOFORT Brasil y IPHAN/SC.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COORDINACIÓN TÉCNICA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Arquitecto Roberto Tonera (Projeto Fortalezas/SeCult/UFSC)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META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Discutir las interrelaciones entre patrimonio fortificado, paisaje cultural, desarrollo sustentable, planes directores para sistemas territoriales patrimoniales y planes de gestión para fortificaciones, visando establecer parámetros comparativos y directrices de planificación, intervención y gestión para los fuertes y fortalezas de Santa Catarina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Programación de las charlas del día 05/12/2014 (Viernes).</w:t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1228"/>
        <w:gridCol w:w="2020"/>
        <w:gridCol w:w="6111"/>
        <w:tblGridChange w:id="0">
          <w:tblGrid>
            <w:gridCol w:w="1228"/>
            <w:gridCol w:w="2020"/>
            <w:gridCol w:w="6111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Dia 05/12/2014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Horário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Ponente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Título de la charla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08:15 a las 08:30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-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Apertura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08:30 a las 09:30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José Cláudio dos Santos Jr.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(Rio de Janeiro)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El patrimonio fortificado como indutor del desarrollo sustentable.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09:30 a las 10:30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Alejandro Giménez  Rodríguez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(Montevidéu/Uruguai)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Las fortificaciones de Uruguay - pasado, presente y futuro: propuesta de candidatura a la patrimonio mundial.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10:30 a las 10:45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-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Intervalo para café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10:45 a las 11:45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333333"/>
                <w:sz w:val="24"/>
                <w:highlight w:val="white"/>
                <w:rtl w:val="0"/>
              </w:rPr>
              <w:t xml:space="preserve">José Antonio Hoyuela Jayo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(Belo Horizonte)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333333"/>
                <w:sz w:val="24"/>
                <w:highlight w:val="white"/>
                <w:rtl w:val="0"/>
              </w:rPr>
              <w:t xml:space="preserve">Sistemas Territoriales Patrimoniales (STP): Paisajes Sustentables</w:t>
            </w:r>
          </w:p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333333"/>
                <w:sz w:val="24"/>
                <w:highlight w:val="white"/>
                <w:rtl w:val="0"/>
              </w:rPr>
              <w:t xml:space="preserve">Casos: Fortalezas del Miño, Camiños a Santiago, Urbs Iberoamericana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11:45 a las 12:15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-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Debates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12:15 a las 14:00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-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Intervalo para almuerzo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14:00 a las 14:45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Liliane Janine Nizzola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333333"/>
                <w:sz w:val="24"/>
                <w:highlight w:val="white"/>
                <w:rtl w:val="0"/>
              </w:rPr>
              <w:t xml:space="preserve">El PAC de las Ciudades Históricas y el plan de gestión para las fortificaciones de la Isla de Santa Catarina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14:45 a las 15:30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spacing w:lineRule="auto" w:line="276"/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333333"/>
                <w:sz w:val="24"/>
                <w:highlight w:val="white"/>
                <w:rtl w:val="0"/>
              </w:rPr>
              <w:t xml:space="preserve">José Antonio Hoyuela Jayo</w:t>
            </w:r>
          </w:p>
          <w:p w:rsidP="00000000" w:rsidRPr="00000000" w:rsidR="00000000" w:rsidDel="00000000" w:rsidRDefault="00000000">
            <w:pPr>
              <w:spacing w:lineRule="auto" w:line="276"/>
              <w:ind w:left="2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Planos Directores para STP: entre los planes de gestión de la UNESCO y los planes de acción del IPHAN. Casos: Propuesta para Ouro Preto, Plano Director del Parque Municipal Américo Rennê Giannetti, Plano Director de las Fortificaciones del Miño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15:30 a las 15:45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-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Intervalo para café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15:45 a las 16:30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Fernando Cobos (Valladolid/Espanha: vídeo conferência pela internet)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Metodología de estudio e intervención en planos directores de grandes fortificaciones y sistemas de fortificaciones (La Mota, Ponferrada, Ibiza, frontera de Castilla y Portugal e antiguas fronteras de León y Castilla)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16:30 a las 17:15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Joi Cletison Alves  (Florianópolis/SC)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La gestión de las fortalezas por la Universidad Federal de Santa Catarina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17:15 a las 17:30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-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Debates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17:30 a las 18:30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Mesa Redonda (todos los ponentes). Mediado: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  Roberto Tonera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P="00000000" w:rsidRPr="00000000" w:rsidR="00000000" w:rsidDel="00000000" w:rsidRDefault="00000000">
            <w:pPr>
              <w:ind w:left="2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highlight w:val="white"/>
                <w:rtl w:val="0"/>
              </w:rPr>
              <w:t xml:space="preserve">Plano director y plan de gestión para las fortificaciones catarinenses: perspectivas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Fortalezas Programação Espanhol.docx</dc:title>
</cp:coreProperties>
</file>