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Seminary</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40"/>
          <w:rtl w:val="0"/>
        </w:rPr>
        <w:t xml:space="preserve">Master plan and management plan for the Santa Catarina’s fortifications.</w:t>
      </w:r>
    </w:p>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b w:val="1"/>
          <w:sz w:val="40"/>
          <w:rtl w:val="0"/>
        </w:rPr>
        <w:t xml:space="preserve">December 4</w:t>
      </w:r>
      <w:r w:rsidRPr="00000000" w:rsidR="00000000" w:rsidDel="00000000">
        <w:rPr>
          <w:rFonts w:cs="Times New Roman" w:hAnsi="Times New Roman" w:eastAsia="Times New Roman" w:ascii="Times New Roman"/>
          <w:b w:val="1"/>
          <w:sz w:val="28"/>
          <w:rtl w:val="0"/>
        </w:rPr>
        <w:t xml:space="preserve">th</w:t>
      </w:r>
      <w:r w:rsidRPr="00000000" w:rsidR="00000000" w:rsidDel="00000000">
        <w:rPr>
          <w:rFonts w:cs="Times New Roman" w:hAnsi="Times New Roman" w:eastAsia="Times New Roman" w:ascii="Times New Roman"/>
          <w:b w:val="1"/>
          <w:sz w:val="40"/>
          <w:rtl w:val="0"/>
        </w:rPr>
        <w:t xml:space="preserve"> and 5</w:t>
      </w:r>
      <w:r w:rsidRPr="00000000" w:rsidR="00000000" w:rsidDel="00000000">
        <w:rPr>
          <w:rFonts w:cs="Times New Roman" w:hAnsi="Times New Roman" w:eastAsia="Times New Roman" w:ascii="Times New Roman"/>
          <w:b w:val="1"/>
          <w:sz w:val="28"/>
          <w:rtl w:val="0"/>
        </w:rPr>
        <w:t xml:space="preserve">th</w:t>
      </w:r>
      <w:r w:rsidRPr="00000000" w:rsidR="00000000" w:rsidDel="00000000">
        <w:rPr>
          <w:rFonts w:cs="Times New Roman" w:hAnsi="Times New Roman" w:eastAsia="Times New Roman" w:ascii="Times New Roman"/>
          <w:b w:val="1"/>
          <w:sz w:val="40"/>
          <w:rtl w:val="0"/>
        </w:rPr>
        <w:t xml:space="preserve">.</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Schedule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 12/04/2014</w:t>
      </w:r>
      <w:r w:rsidRPr="00000000" w:rsidR="00000000" w:rsidDel="00000000">
        <w:rPr>
          <w:rFonts w:cs="Times New Roman" w:hAnsi="Times New Roman" w:eastAsia="Times New Roman" w:ascii="Times New Roman"/>
          <w:sz w:val="24"/>
          <w:rtl w:val="0"/>
        </w:rPr>
        <w:t xml:space="preserve"> - Thursday -  from 08:30am to 05:30pm – </w:t>
      </w:r>
      <w:r w:rsidRPr="00000000" w:rsidR="00000000" w:rsidDel="00000000">
        <w:rPr>
          <w:rFonts w:cs="Times New Roman" w:hAnsi="Times New Roman" w:eastAsia="Times New Roman" w:ascii="Times New Roman"/>
          <w:b w:val="1"/>
          <w:sz w:val="24"/>
          <w:rtl w:val="0"/>
        </w:rPr>
        <w:t xml:space="preserve">Technical visit to the fortifications of Anhatomirim and Ratones</w:t>
      </w:r>
      <w:r w:rsidRPr="00000000" w:rsidR="00000000" w:rsidDel="00000000">
        <w:rPr>
          <w:rFonts w:cs="Times New Roman" w:hAnsi="Times New Roman" w:eastAsia="Times New Roman" w:ascii="Times New Roman"/>
          <w:sz w:val="24"/>
          <w:rtl w:val="0"/>
        </w:rPr>
        <w:t xml:space="preserve"> (UFSC will enable the land and sea transfer only for guest speakers. However, the entry in the fortifications will be free to all subscribers that arrange their own transportation to the islands).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2) 12/05/2014</w:t>
      </w:r>
      <w:r w:rsidRPr="00000000" w:rsidR="00000000" w:rsidDel="00000000">
        <w:rPr>
          <w:rFonts w:cs="Times New Roman" w:hAnsi="Times New Roman" w:eastAsia="Times New Roman" w:ascii="Times New Roman"/>
          <w:sz w:val="24"/>
          <w:rtl w:val="0"/>
        </w:rPr>
        <w:t xml:space="preserve"> -  Friday - from 08:15am to 06:30pm - </w:t>
      </w:r>
      <w:r w:rsidRPr="00000000" w:rsidR="00000000" w:rsidDel="00000000">
        <w:rPr>
          <w:rFonts w:cs="Times New Roman" w:hAnsi="Times New Roman" w:eastAsia="Times New Roman" w:ascii="Times New Roman"/>
          <w:b w:val="1"/>
          <w:sz w:val="24"/>
          <w:rtl w:val="0"/>
        </w:rPr>
        <w:t xml:space="preserve">Lectures</w:t>
      </w:r>
      <w:r w:rsidRPr="00000000" w:rsidR="00000000" w:rsidDel="00000000">
        <w:rPr>
          <w:rFonts w:cs="Times New Roman" w:hAnsi="Times New Roman" w:eastAsia="Times New Roman" w:ascii="Times New Roman"/>
          <w:sz w:val="24"/>
          <w:rtl w:val="0"/>
        </w:rPr>
        <w:t xml:space="preserve">, as attached schedule.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PLACE OF LECTURES</w:t>
      </w:r>
      <w:r w:rsidRPr="00000000" w:rsidR="00000000" w:rsidDel="00000000">
        <w:rPr>
          <w:rFonts w:cs="Times New Roman" w:hAnsi="Times New Roman" w:eastAsia="Times New Roman" w:ascii="Times New Roman"/>
          <w:sz w:val="24"/>
          <w:rtl w:val="0"/>
        </w:rPr>
        <w:t xml:space="preserve">: EFI auditorium at Federal University of Santa Catarina, Campus Trindade - Florianópolis/SC - Brazil</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Entrance</w:t>
      </w:r>
      <w:r w:rsidRPr="00000000" w:rsidR="00000000" w:rsidDel="00000000">
        <w:rPr>
          <w:rFonts w:cs="Times New Roman" w:hAnsi="Times New Roman" w:eastAsia="Times New Roman" w:ascii="Times New Roman"/>
          <w:sz w:val="24"/>
          <w:rtl w:val="0"/>
        </w:rPr>
        <w:t xml:space="preserve">: free in order of arrival (auditorium capacity limit: 160 seats). Those who desire to confirm in advance can do by e-mail: fortalezas@contato.ufsc.br until 12/03/2014, by sending the following information: e-mail; phone number; CPF, occupation, and related institution. Certificate issued by UFSC.</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OTHER INFORMATION</w:t>
      </w:r>
      <w:r w:rsidRPr="00000000" w:rsidR="00000000" w:rsidDel="00000000">
        <w:rPr>
          <w:rFonts w:cs="Times New Roman" w:hAnsi="Times New Roman" w:eastAsia="Times New Roman" w:ascii="Times New Roman"/>
          <w:sz w:val="24"/>
          <w:rtl w:val="0"/>
        </w:rPr>
        <w:t xml:space="preserve">: fortalezas@contato.ufsc.br and the phone number: (48) 3721-8302</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REALIZATION</w:t>
      </w:r>
      <w:r w:rsidRPr="00000000" w:rsidR="00000000" w:rsidDel="00000000">
        <w:rPr>
          <w:rFonts w:cs="Times New Roman" w:hAnsi="Times New Roman" w:eastAsia="Times New Roman" w:ascii="Times New Roman"/>
          <w:sz w:val="24"/>
          <w:rtl w:val="0"/>
        </w:rPr>
        <w:t xml:space="preserve">: Projeto Fortalezas da Secretaria de Cultura (SeCult ) at Universidade Federal de Santa Catarina (UFSC).</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SUPPORT </w:t>
      </w:r>
      <w:r w:rsidRPr="00000000" w:rsidR="00000000" w:rsidDel="00000000">
        <w:rPr>
          <w:rFonts w:cs="Times New Roman" w:hAnsi="Times New Roman" w:eastAsia="Times New Roman" w:ascii="Times New Roman"/>
          <w:sz w:val="24"/>
          <w:rtl w:val="0"/>
        </w:rPr>
        <w:t xml:space="preserve">(Logos): Pró-Reitoria de Graduação - EFI/PROGRAD/UFSC, Projeto Fortalezas Multimídia, Plural Cultural, Terysos SL, Fernando Cobos Studio Arquitectura, Associación de Amigos das la fortificaciones de Uruguay, ICOFORT Brasil and IPHAN/SC.</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TECHNICAL COORDINATION</w:t>
      </w:r>
      <w:r w:rsidRPr="00000000" w:rsidR="00000000" w:rsidDel="00000000">
        <w:rPr>
          <w:rFonts w:cs="Times New Roman" w:hAnsi="Times New Roman" w:eastAsia="Times New Roman" w:ascii="Times New Roman"/>
          <w:sz w:val="24"/>
          <w:rtl w:val="0"/>
        </w:rPr>
        <w:t xml:space="preserve">: Architect Roberto Tonera and Joi Cletison Alves(Projeto Fortalezas/SeCult/UFSC)</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TOPIC</w:t>
      </w:r>
      <w:r w:rsidRPr="00000000" w:rsidR="00000000" w:rsidDel="00000000">
        <w:rPr>
          <w:rFonts w:cs="Times New Roman" w:hAnsi="Times New Roman" w:eastAsia="Times New Roman" w:ascii="Times New Roman"/>
          <w:sz w:val="24"/>
          <w:rtl w:val="0"/>
        </w:rPr>
        <w:t xml:space="preserve">: To disccus the relations between heritage, cultural landscape, sustainable development, master plan for the heritage and management plan for the fortifications, to establish comparative parameters and planning guidelines, intervention and management for the Santa Catarina’s fortifications.</w:t>
      </w:r>
    </w:p>
    <w:p w:rsidP="00000000" w:rsidRPr="00000000" w:rsidR="00000000" w:rsidDel="00000000" w:rsidRDefault="00000000">
      <w:pPr>
        <w:spacing w:lineRule="auto" w:line="276"/>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Schedule for speeches at 12/05/2014 (Friday)</w:t>
      </w:r>
    </w:p>
    <w:tbl>
      <w:tblPr>
        <w:tblStyle w:val="Table1"/>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218"/>
        <w:gridCol w:w="2030"/>
        <w:gridCol w:w="6111"/>
        <w:tblGridChange w:id="0">
          <w:tblGrid>
            <w:gridCol w:w="1218"/>
            <w:gridCol w:w="2030"/>
            <w:gridCol w:w="6111"/>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b w:val="1"/>
                <w:sz w:val="24"/>
                <w:rtl w:val="0"/>
              </w:rPr>
              <w:t xml:space="preserve"> </w:t>
            </w:r>
          </w:p>
        </w:tc>
        <w:tc>
          <w:tcPr>
            <w:tcBorders>
              <w:top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b w:val="1"/>
                <w:sz w:val="24"/>
                <w:rtl w:val="0"/>
              </w:rPr>
              <w:t xml:space="preserve">Speaker</w:t>
            </w:r>
          </w:p>
        </w:tc>
        <w:tc>
          <w:tcPr>
            <w:tcBorders>
              <w:top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b w:val="1"/>
                <w:sz w:val="24"/>
                <w:rtl w:val="0"/>
              </w:rPr>
              <w:t xml:space="preserve">Title of the lecture</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08:15 to 08:30</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Opening</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08:30 to 09:30</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José Cláudio dos Santos Jr.</w:t>
            </w:r>
          </w:p>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(Rio de Janeiro)</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color w:val="333333"/>
                <w:sz w:val="24"/>
                <w:highlight w:val="white"/>
                <w:rtl w:val="0"/>
              </w:rPr>
              <w:t xml:space="preserve">Fortified heritage as a promoter of sustainable development.</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09:30 to 10:30</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spacing w:lineRule="auto" w:line="276"/>
              <w:ind w:left="20" w:firstLine="0"/>
              <w:contextualSpacing w:val="0"/>
              <w:jc w:val="center"/>
            </w:pPr>
            <w:r w:rsidRPr="00000000" w:rsidR="00000000" w:rsidDel="00000000">
              <w:rPr>
                <w:rFonts w:cs="Times New Roman" w:hAnsi="Times New Roman" w:eastAsia="Times New Roman" w:ascii="Times New Roman"/>
                <w:sz w:val="24"/>
                <w:rtl w:val="0"/>
              </w:rPr>
              <w:t xml:space="preserve">Alejandro Giménez  Rodríguez</w:t>
            </w:r>
          </w:p>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(Montevidéu/Uruguai)</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color w:val="333333"/>
                <w:sz w:val="24"/>
                <w:highlight w:val="white"/>
                <w:rtl w:val="0"/>
              </w:rPr>
              <w:t xml:space="preserve">The fortifications of Uruguay - past, present and future: a  proposal to the World Heritage</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10:30 to 10:45</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Coffee Break</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10:45 to 11:45</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spacing w:lineRule="auto" w:line="276"/>
              <w:ind w:left="20" w:firstLine="0"/>
              <w:contextualSpacing w:val="0"/>
              <w:jc w:val="center"/>
            </w:pPr>
            <w:r w:rsidRPr="00000000" w:rsidR="00000000" w:rsidDel="00000000">
              <w:rPr>
                <w:rFonts w:cs="Times New Roman" w:hAnsi="Times New Roman" w:eastAsia="Times New Roman" w:ascii="Times New Roman"/>
                <w:color w:val="333333"/>
                <w:sz w:val="24"/>
                <w:highlight w:val="white"/>
                <w:rtl w:val="0"/>
              </w:rPr>
              <w:t xml:space="preserve">José Antonio Hoyuela Jayo</w:t>
            </w:r>
          </w:p>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(Belo Horizonte)</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color w:val="333333"/>
                <w:sz w:val="24"/>
                <w:highlight w:val="white"/>
                <w:rtl w:val="0"/>
              </w:rPr>
              <w:t xml:space="preserve">Territorial Heritage Systems (STP): Sustainable Landscapes.</w:t>
            </w:r>
          </w:p>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color w:val="333333"/>
                <w:sz w:val="24"/>
                <w:highlight w:val="white"/>
                <w:rtl w:val="0"/>
              </w:rPr>
              <w:t xml:space="preserve">Cases: Fortresses of Minho, Route of Santiago, Urbs Iberoamericana</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11:45 to 12:15</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Debate</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12:15 to 14:00</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Lunch Break</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14:00 to 14:45</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Liliane Janine Nizzola</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color w:val="333333"/>
                <w:sz w:val="24"/>
                <w:highlight w:val="white"/>
                <w:rtl w:val="0"/>
              </w:rPr>
              <w:t xml:space="preserve">The PAC of Historic Cities and the management plan for the fortifications of the Santa Catarina’s island.</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14:45 to 15:30</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spacing w:lineRule="auto" w:line="276"/>
              <w:ind w:left="20" w:firstLine="0"/>
              <w:contextualSpacing w:val="0"/>
              <w:jc w:val="center"/>
            </w:pPr>
            <w:r w:rsidRPr="00000000" w:rsidR="00000000" w:rsidDel="00000000">
              <w:rPr>
                <w:rFonts w:cs="Times New Roman" w:hAnsi="Times New Roman" w:eastAsia="Times New Roman" w:ascii="Times New Roman"/>
                <w:color w:val="333333"/>
                <w:sz w:val="24"/>
                <w:highlight w:val="white"/>
                <w:rtl w:val="0"/>
              </w:rPr>
              <w:t xml:space="preserve">José Antonio Hoyuela Jayo</w:t>
            </w:r>
          </w:p>
          <w:p w:rsidP="00000000" w:rsidRPr="00000000" w:rsidR="00000000" w:rsidDel="00000000" w:rsidRDefault="00000000">
            <w:pPr>
              <w:spacing w:lineRule="auto" w:line="276"/>
              <w:ind w:left="20" w:firstLine="0"/>
              <w:contextualSpacing w:val="0"/>
              <w:jc w:val="center"/>
            </w:pPr>
            <w:r w:rsidRPr="00000000" w:rsidR="00000000" w:rsidDel="00000000">
              <w:rPr>
                <w:rtl w:val="0"/>
              </w:rPr>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color w:val="333333"/>
                <w:sz w:val="24"/>
                <w:highlight w:val="white"/>
                <w:rtl w:val="0"/>
              </w:rPr>
              <w:t xml:space="preserve">Master plan for STP: between UNESCO management plans and action plans of IPHAN. Cases: Proposal for Ouro Preto, Municipal Park Américo Rennê Giannetti Master Plan, Fortresses of Minho Master Plan.</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15:30 to 15:45</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Coffee Break</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15:45 to 16:30</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Fernando Cobos (Valladolid/Espanha: video conference)</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spacing w:lineRule="auto" w:after="100"/>
              <w:ind w:left="20" w:firstLine="0"/>
              <w:contextualSpacing w:val="0"/>
              <w:jc w:val="center"/>
            </w:pPr>
            <w:r w:rsidRPr="00000000" w:rsidR="00000000" w:rsidDel="00000000">
              <w:rPr>
                <w:rFonts w:cs="Times New Roman" w:hAnsi="Times New Roman" w:eastAsia="Times New Roman" w:ascii="Times New Roman"/>
                <w:color w:val="333333"/>
                <w:sz w:val="24"/>
                <w:highlight w:val="white"/>
                <w:rtl w:val="0"/>
              </w:rPr>
              <w:t xml:space="preserve">Study methodology and intervention in master plans of large fortifications and fortifications systems (La Mota, Ponferrada, Ibiza, border of Castilla e Portugal and  old border of León and Castilla)</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16:30 to 17:15</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Joi Cletison Alves  (Florianópolis/SC)</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color w:val="333333"/>
                <w:sz w:val="24"/>
                <w:rtl w:val="0"/>
              </w:rPr>
              <w:t xml:space="preserve">Federal University of Santa Catarina fortifications management.</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17:15 to 17:30</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Debate</w:t>
            </w:r>
          </w:p>
        </w:tc>
      </w:tr>
      <w:tr>
        <w:tc>
          <w:tcPr>
            <w:tcBorders>
              <w:left w:color="000000" w:space="0" w:val="single" w:sz="8"/>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17:30 to 18:30</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sz w:val="24"/>
                <w:rtl w:val="0"/>
              </w:rPr>
              <w:t xml:space="preserve">Mesa Redonda (todos os palestrantes). Mediador:  Roberto Tonera</w:t>
            </w:r>
          </w:p>
        </w:tc>
        <w:tc>
          <w:tcPr>
            <w:tcBorders>
              <w:bottom w:color="000000" w:space="0" w:val="single" w:sz="8"/>
              <w:right w:color="000000" w:space="0" w:val="single" w:sz="8"/>
            </w:tcBorders>
            <w:tcMar>
              <w:top w:w="100.0" w:type="dxa"/>
              <w:left w:w="20.0" w:type="dxa"/>
              <w:bottom w:w="100.0" w:type="dxa"/>
              <w:right w:w="20.0" w:type="dxa"/>
            </w:tcMar>
          </w:tcPr>
          <w:p w:rsidP="00000000" w:rsidRPr="00000000" w:rsidR="00000000" w:rsidDel="00000000" w:rsidRDefault="00000000">
            <w:pPr>
              <w:ind w:left="20" w:firstLine="0"/>
              <w:contextualSpacing w:val="0"/>
              <w:jc w:val="center"/>
            </w:pPr>
            <w:r w:rsidRPr="00000000" w:rsidR="00000000" w:rsidDel="00000000">
              <w:rPr>
                <w:rFonts w:cs="Times New Roman" w:hAnsi="Times New Roman" w:eastAsia="Times New Roman" w:ascii="Times New Roman"/>
                <w:color w:val="333333"/>
                <w:sz w:val="24"/>
                <w:rtl w:val="0"/>
              </w:rPr>
              <w:t xml:space="preserve">Master plan and management plan for the Santa Catarina’s fortifications: perspectives.</w:t>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Fortalezas Programação em Ingles.docx</dc:title>
</cp:coreProperties>
</file>